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0CA9B" w14:textId="0DBED025" w:rsidR="005067C4" w:rsidRDefault="00A820BC" w:rsidP="00EF0B3B">
      <w:pPr>
        <w:pStyle w:val="Heading1"/>
      </w:pPr>
      <w:r>
        <w:t>Introduction to Risk Management</w:t>
      </w:r>
    </w:p>
    <w:p w14:paraId="6C43E35F" w14:textId="0E43E2B6" w:rsidR="00A820BC" w:rsidRPr="00A820BC" w:rsidRDefault="00A820BC" w:rsidP="00A820BC">
      <w:r>
        <w:t>Course Development Plan (Curriculum Map)</w:t>
      </w:r>
    </w:p>
    <w:p w14:paraId="33422D94" w14:textId="1BB69933" w:rsidR="005067C4" w:rsidRPr="00EF0B3B" w:rsidRDefault="00A820BC" w:rsidP="00EF0B3B">
      <w:pPr>
        <w:pStyle w:val="Heading2"/>
      </w:pPr>
      <w:r>
        <w:t>Course Description</w:t>
      </w:r>
    </w:p>
    <w:p w14:paraId="3C89A695" w14:textId="77777777" w:rsidR="00A820BC" w:rsidRDefault="00A820BC" w:rsidP="00A820BC">
      <w:pPr>
        <w:rPr>
          <w:rFonts w:asciiTheme="minorHAnsi" w:hAnsiTheme="minorHAnsi" w:cstheme="minorBidi"/>
        </w:rPr>
      </w:pPr>
      <w:r>
        <w:t>This short course introduces the fundamentals of construction project risk management and how to apply the risk management process throughout the project lifecycle. It is designed for working professionals in project delivery roles who need a practical, applied understanding of risk.</w:t>
      </w:r>
    </w:p>
    <w:p w14:paraId="2FB91CBE" w14:textId="77777777" w:rsidR="00A820BC" w:rsidRDefault="00A820BC" w:rsidP="00A820BC">
      <w:r>
        <w:t>The course combines core concepts with realistic examples so participants can interpret risk information, make informed decisions, and contribute to a consistent approach to risk across their projects.</w:t>
      </w:r>
    </w:p>
    <w:p w14:paraId="119A8752" w14:textId="3D63CCBE" w:rsidR="005067C4" w:rsidRPr="00CB5379" w:rsidRDefault="00A820BC" w:rsidP="0060148C">
      <w:pPr>
        <w:pStyle w:val="Heading2"/>
      </w:pPr>
      <w:r>
        <w:t>Intended</w:t>
      </w:r>
      <w:r w:rsidR="006D4713" w:rsidRPr="00CB5379">
        <w:t xml:space="preserve"> audience</w:t>
      </w:r>
    </w:p>
    <w:p w14:paraId="772E1E18" w14:textId="77777777" w:rsidR="00A820BC" w:rsidRDefault="00A820BC" w:rsidP="00A820BC">
      <w:pPr>
        <w:rPr>
          <w:rFonts w:asciiTheme="minorHAnsi" w:hAnsiTheme="minorHAnsi" w:cstheme="minorBidi"/>
        </w:rPr>
      </w:pPr>
      <w:r>
        <w:t>The course is intended for:</w:t>
      </w:r>
    </w:p>
    <w:p w14:paraId="66120D46" w14:textId="2BDBF6DF" w:rsidR="00A820BC" w:rsidRDefault="00A820BC" w:rsidP="00A820BC">
      <w:pPr>
        <w:pStyle w:val="ListParagraph"/>
        <w:numPr>
          <w:ilvl w:val="0"/>
          <w:numId w:val="15"/>
        </w:numPr>
        <w:ind w:left="714" w:hanging="357"/>
        <w:contextualSpacing w:val="0"/>
      </w:pPr>
      <w:r w:rsidRPr="00A820BC">
        <w:rPr>
          <w:b/>
          <w:bCs/>
        </w:rPr>
        <w:t>Primary participants:</w:t>
      </w:r>
      <w:r>
        <w:t xml:space="preserve"> members of project delivery teams (for example, project managers, coordinators, prime contractors, and site supervisors).</w:t>
      </w:r>
    </w:p>
    <w:p w14:paraId="5D943428" w14:textId="6BA8792B" w:rsidR="00A820BC" w:rsidRDefault="00A820BC" w:rsidP="00A820BC">
      <w:pPr>
        <w:pStyle w:val="ListParagraph"/>
        <w:numPr>
          <w:ilvl w:val="0"/>
          <w:numId w:val="15"/>
        </w:numPr>
        <w:ind w:left="714" w:hanging="357"/>
        <w:contextualSpacing w:val="0"/>
      </w:pPr>
      <w:r w:rsidRPr="00A820BC">
        <w:rPr>
          <w:b/>
          <w:bCs/>
        </w:rPr>
        <w:t>Secondary participants:</w:t>
      </w:r>
      <w:r>
        <w:t xml:space="preserve"> related roles such as engineering and technical services, procurement, and cost management specialists who support project delivery.</w:t>
      </w:r>
    </w:p>
    <w:p w14:paraId="715365AD" w14:textId="77777777" w:rsidR="00A820BC" w:rsidRDefault="00A820BC" w:rsidP="00A820BC">
      <w:r>
        <w:t>No formal pre</w:t>
      </w:r>
      <w:r>
        <w:noBreakHyphen/>
        <w:t>requisites are required, but some exposure to project work is helpful.</w:t>
      </w:r>
    </w:p>
    <w:p w14:paraId="24A176EC" w14:textId="0AFED6A2" w:rsidR="005067C4" w:rsidRPr="00CB5379" w:rsidRDefault="00A820BC" w:rsidP="0060148C">
      <w:pPr>
        <w:pStyle w:val="Heading2"/>
      </w:pPr>
      <w:r>
        <w:t>Learning outcomes</w:t>
      </w:r>
    </w:p>
    <w:p w14:paraId="7B675D00" w14:textId="77777777" w:rsidR="00A820BC" w:rsidRDefault="00A820BC" w:rsidP="00A820BC">
      <w:pPr>
        <w:rPr>
          <w:rFonts w:asciiTheme="minorHAnsi" w:hAnsiTheme="minorHAnsi" w:cstheme="minorBidi"/>
        </w:rPr>
      </w:pPr>
      <w:r>
        <w:t>By the end of the course, participants will be able to:</w:t>
      </w:r>
    </w:p>
    <w:p w14:paraId="721D72F7" w14:textId="71D4704F" w:rsidR="00A820BC" w:rsidRDefault="00A820BC" w:rsidP="00A820BC">
      <w:pPr>
        <w:pStyle w:val="ListParagraph"/>
        <w:numPr>
          <w:ilvl w:val="0"/>
          <w:numId w:val="16"/>
        </w:numPr>
        <w:ind w:left="714" w:hanging="357"/>
        <w:contextualSpacing w:val="0"/>
      </w:pPr>
      <w:r>
        <w:t>Describe the core steps in a construction project risk management process, including identifying, assessing, prioritizing, and responding to risks.</w:t>
      </w:r>
    </w:p>
    <w:p w14:paraId="6ED05D39" w14:textId="0F9B34DE" w:rsidR="00A820BC" w:rsidRDefault="00A820BC" w:rsidP="00A820BC">
      <w:pPr>
        <w:pStyle w:val="ListParagraph"/>
        <w:numPr>
          <w:ilvl w:val="0"/>
          <w:numId w:val="16"/>
        </w:numPr>
        <w:ind w:left="714" w:hanging="357"/>
        <w:contextualSpacing w:val="0"/>
      </w:pPr>
      <w:r>
        <w:t>Develop a simple risk management plan that clarifies roles, responsibilities, and key tools for a project.</w:t>
      </w:r>
    </w:p>
    <w:p w14:paraId="4A953856" w14:textId="42FD5635" w:rsidR="00A820BC" w:rsidRDefault="00A820BC" w:rsidP="00A820BC">
      <w:pPr>
        <w:pStyle w:val="ListParagraph"/>
        <w:numPr>
          <w:ilvl w:val="0"/>
          <w:numId w:val="16"/>
        </w:numPr>
        <w:ind w:left="714" w:hanging="357"/>
        <w:contextualSpacing w:val="0"/>
      </w:pPr>
      <w:r>
        <w:t xml:space="preserve">Create and update a risk register </w:t>
      </w:r>
      <w:proofErr w:type="gramStart"/>
      <w:r>
        <w:t>that documents</w:t>
      </w:r>
      <w:proofErr w:type="gramEnd"/>
      <w:r>
        <w:t xml:space="preserve"> identified risks, analysis, and response strategies.</w:t>
      </w:r>
    </w:p>
    <w:p w14:paraId="599F12FB" w14:textId="607AD491" w:rsidR="00A820BC" w:rsidRDefault="00A820BC" w:rsidP="00A820BC">
      <w:pPr>
        <w:pStyle w:val="ListParagraph"/>
        <w:numPr>
          <w:ilvl w:val="0"/>
          <w:numId w:val="16"/>
        </w:numPr>
        <w:ind w:left="714" w:hanging="357"/>
        <w:contextualSpacing w:val="0"/>
      </w:pPr>
      <w:r>
        <w:t>Interpret the outputs of basic quantitative risk analysis tools to inform project decisions (for example, simple expected monetary value or scenario comparisons).</w:t>
      </w:r>
    </w:p>
    <w:p w14:paraId="46A81BEC" w14:textId="0F4767B1" w:rsidR="00A820BC" w:rsidRDefault="00A820BC" w:rsidP="00A820BC">
      <w:pPr>
        <w:pStyle w:val="ListParagraph"/>
        <w:numPr>
          <w:ilvl w:val="0"/>
          <w:numId w:val="16"/>
        </w:numPr>
        <w:ind w:left="714" w:hanging="357"/>
        <w:contextualSpacing w:val="0"/>
      </w:pPr>
      <w:r>
        <w:lastRenderedPageBreak/>
        <w:t>Explain common challenges and pitfalls in risk management and suggest practical ways to address them in their own project context.</w:t>
      </w:r>
    </w:p>
    <w:p w14:paraId="5EB74755" w14:textId="77777777" w:rsidR="00A820BC" w:rsidRDefault="00A820BC" w:rsidP="00A820BC">
      <w:r>
        <w:t>These outcomes are written to be observable and measurable, and they align with competency</w:t>
      </w:r>
      <w:r>
        <w:noBreakHyphen/>
        <w:t>based education principles by focusing on what participants will be able to do, not just what they will know.</w:t>
      </w:r>
    </w:p>
    <w:p w14:paraId="1AC40E82" w14:textId="6A000732" w:rsidR="005067C4" w:rsidRDefault="00A820BC" w:rsidP="00A820BC">
      <w:pPr>
        <w:pStyle w:val="Heading2"/>
      </w:pPr>
      <w:r>
        <w:t>Key topics and lesson structure</w:t>
      </w:r>
    </w:p>
    <w:p w14:paraId="1454083A" w14:textId="77777777" w:rsidR="00A820BC" w:rsidRDefault="00A820BC" w:rsidP="00A820BC">
      <w:pPr>
        <w:rPr>
          <w:rFonts w:asciiTheme="minorHAnsi" w:hAnsiTheme="minorHAnsi" w:cstheme="minorBidi"/>
        </w:rPr>
      </w:pPr>
      <w:r>
        <w:t>The course is organized into six short lessons that build from foundational concepts to applied practice.</w:t>
      </w:r>
    </w:p>
    <w:p w14:paraId="196A4876" w14:textId="77777777" w:rsidR="00A820BC" w:rsidRDefault="00A820BC" w:rsidP="00A820BC">
      <w:pPr>
        <w:pStyle w:val="Heading3"/>
      </w:pPr>
      <w:r>
        <w:t>Lesson 1: Risk management theory and concepts</w:t>
      </w:r>
    </w:p>
    <w:p w14:paraId="1D4F8C5D" w14:textId="43D43D29" w:rsidR="00A820BC" w:rsidRDefault="00A820BC" w:rsidP="00DA18C0">
      <w:pPr>
        <w:pStyle w:val="ListParagraph"/>
        <w:numPr>
          <w:ilvl w:val="0"/>
          <w:numId w:val="19"/>
        </w:numPr>
        <w:contextualSpacing w:val="0"/>
      </w:pPr>
      <w:r>
        <w:t>Key terms and definitions</w:t>
      </w:r>
    </w:p>
    <w:p w14:paraId="0FC8984A" w14:textId="3902D960" w:rsidR="00A820BC" w:rsidRDefault="00A820BC" w:rsidP="00DA18C0">
      <w:pPr>
        <w:pStyle w:val="ListParagraph"/>
        <w:numPr>
          <w:ilvl w:val="0"/>
          <w:numId w:val="19"/>
        </w:numPr>
        <w:contextualSpacing w:val="0"/>
      </w:pPr>
      <w:r>
        <w:t>Why risk management matters in projects</w:t>
      </w:r>
    </w:p>
    <w:p w14:paraId="1D8713D2" w14:textId="44F8D90C" w:rsidR="00A820BC" w:rsidRDefault="00A820BC" w:rsidP="00DA18C0">
      <w:pPr>
        <w:pStyle w:val="ListParagraph"/>
        <w:numPr>
          <w:ilvl w:val="0"/>
          <w:numId w:val="19"/>
        </w:numPr>
        <w:contextualSpacing w:val="0"/>
      </w:pPr>
      <w:r>
        <w:t>Risk across the project lifecycle</w:t>
      </w:r>
    </w:p>
    <w:p w14:paraId="621016F6" w14:textId="6257688F" w:rsidR="00A820BC" w:rsidRDefault="00A820BC" w:rsidP="00DA18C0">
      <w:pPr>
        <w:pStyle w:val="ListParagraph"/>
        <w:numPr>
          <w:ilvl w:val="0"/>
          <w:numId w:val="19"/>
        </w:numPr>
        <w:contextualSpacing w:val="0"/>
      </w:pPr>
      <w:r>
        <w:t>Risk versus opportunity</w:t>
      </w:r>
    </w:p>
    <w:p w14:paraId="1E4DB3A3" w14:textId="680F5652" w:rsidR="00A820BC" w:rsidRDefault="00A820BC" w:rsidP="00DA18C0">
      <w:pPr>
        <w:pStyle w:val="ListParagraph"/>
        <w:numPr>
          <w:ilvl w:val="0"/>
          <w:numId w:val="19"/>
        </w:numPr>
        <w:contextualSpacing w:val="0"/>
      </w:pPr>
      <w:r>
        <w:t>Overview of the risk management process</w:t>
      </w:r>
    </w:p>
    <w:p w14:paraId="2F6444C9" w14:textId="77777777" w:rsidR="00A820BC" w:rsidRDefault="00A820BC" w:rsidP="00A820BC">
      <w:pPr>
        <w:pStyle w:val="Heading3"/>
      </w:pPr>
      <w:r>
        <w:t>Lesson 2: Risk management planning</w:t>
      </w:r>
    </w:p>
    <w:p w14:paraId="4F9BE738" w14:textId="64DDABA6" w:rsidR="00A820BC" w:rsidRDefault="00A820BC" w:rsidP="00DA18C0">
      <w:pPr>
        <w:pStyle w:val="ListParagraph"/>
        <w:numPr>
          <w:ilvl w:val="0"/>
          <w:numId w:val="19"/>
        </w:numPr>
        <w:contextualSpacing w:val="0"/>
      </w:pPr>
      <w:r>
        <w:t>Purpose and value of planning for risk</w:t>
      </w:r>
    </w:p>
    <w:p w14:paraId="2B02260A" w14:textId="04EE7598" w:rsidR="00A820BC" w:rsidRDefault="00A820BC" w:rsidP="00DA18C0">
      <w:pPr>
        <w:pStyle w:val="ListParagraph"/>
        <w:numPr>
          <w:ilvl w:val="0"/>
          <w:numId w:val="19"/>
        </w:numPr>
        <w:contextualSpacing w:val="0"/>
      </w:pPr>
      <w:r>
        <w:t>Components of a risk management plan</w:t>
      </w:r>
    </w:p>
    <w:p w14:paraId="0C7A072E" w14:textId="701E0037" w:rsidR="00A820BC" w:rsidRDefault="00A820BC" w:rsidP="00DA18C0">
      <w:pPr>
        <w:pStyle w:val="ListParagraph"/>
        <w:numPr>
          <w:ilvl w:val="0"/>
          <w:numId w:val="19"/>
        </w:numPr>
        <w:contextualSpacing w:val="0"/>
      </w:pPr>
      <w:r>
        <w:t>Roles and responsibilities</w:t>
      </w:r>
    </w:p>
    <w:p w14:paraId="4072365E" w14:textId="44AA788C" w:rsidR="00A820BC" w:rsidRDefault="00A820BC" w:rsidP="00DA18C0">
      <w:pPr>
        <w:pStyle w:val="ListParagraph"/>
        <w:numPr>
          <w:ilvl w:val="0"/>
          <w:numId w:val="19"/>
        </w:numPr>
        <w:contextualSpacing w:val="0"/>
      </w:pPr>
      <w:r>
        <w:t>Developing an initial risk management plan for a project</w:t>
      </w:r>
    </w:p>
    <w:p w14:paraId="2AA68193" w14:textId="77777777" w:rsidR="00A820BC" w:rsidRDefault="00A820BC" w:rsidP="00A820BC">
      <w:pPr>
        <w:pStyle w:val="Heading3"/>
      </w:pPr>
      <w:r>
        <w:t>Lesson 3: Qualitative risk management</w:t>
      </w:r>
    </w:p>
    <w:p w14:paraId="48859738" w14:textId="4998F258" w:rsidR="00A820BC" w:rsidRDefault="00A820BC" w:rsidP="00DA18C0">
      <w:pPr>
        <w:pStyle w:val="ListParagraph"/>
        <w:numPr>
          <w:ilvl w:val="0"/>
          <w:numId w:val="19"/>
        </w:numPr>
        <w:contextualSpacing w:val="0"/>
      </w:pPr>
      <w:r>
        <w:t>Identifying risks (sources, methods, stakeholder input)</w:t>
      </w:r>
    </w:p>
    <w:p w14:paraId="48071A62" w14:textId="1315F99B" w:rsidR="00A820BC" w:rsidRDefault="00A820BC" w:rsidP="00DA18C0">
      <w:pPr>
        <w:pStyle w:val="ListParagraph"/>
        <w:numPr>
          <w:ilvl w:val="0"/>
          <w:numId w:val="19"/>
        </w:numPr>
        <w:contextualSpacing w:val="0"/>
      </w:pPr>
      <w:r>
        <w:t>Assessing and categorizing risks</w:t>
      </w:r>
    </w:p>
    <w:p w14:paraId="538BEFAD" w14:textId="4B080D56" w:rsidR="00A820BC" w:rsidRDefault="00A820BC" w:rsidP="00DA18C0">
      <w:pPr>
        <w:pStyle w:val="ListParagraph"/>
        <w:numPr>
          <w:ilvl w:val="0"/>
          <w:numId w:val="19"/>
        </w:numPr>
        <w:contextualSpacing w:val="0"/>
      </w:pPr>
      <w:r>
        <w:t>Prioritizing risks for action</w:t>
      </w:r>
    </w:p>
    <w:p w14:paraId="3A76A407" w14:textId="511B4F8E" w:rsidR="00A820BC" w:rsidRDefault="00A820BC" w:rsidP="00DA18C0">
      <w:pPr>
        <w:pStyle w:val="ListParagraph"/>
        <w:numPr>
          <w:ilvl w:val="0"/>
          <w:numId w:val="19"/>
        </w:numPr>
        <w:contextualSpacing w:val="0"/>
      </w:pPr>
      <w:r>
        <w:t>Developing and using a risk register</w:t>
      </w:r>
    </w:p>
    <w:p w14:paraId="58AF3CF9" w14:textId="77777777" w:rsidR="00A820BC" w:rsidRDefault="00A820BC" w:rsidP="00A820BC">
      <w:pPr>
        <w:pStyle w:val="Heading3"/>
      </w:pPr>
      <w:r>
        <w:lastRenderedPageBreak/>
        <w:t>Lesson 4: Quantitative risk management</w:t>
      </w:r>
    </w:p>
    <w:p w14:paraId="33B4902E" w14:textId="4EFF58D9" w:rsidR="00A820BC" w:rsidRDefault="00A820BC" w:rsidP="00DA18C0">
      <w:pPr>
        <w:pStyle w:val="ListParagraph"/>
        <w:numPr>
          <w:ilvl w:val="0"/>
          <w:numId w:val="19"/>
        </w:numPr>
        <w:contextualSpacing w:val="0"/>
      </w:pPr>
      <w:r>
        <w:t>When and why to use quantitative analysis</w:t>
      </w:r>
    </w:p>
    <w:p w14:paraId="310BF7EC" w14:textId="6A93A470" w:rsidR="00A820BC" w:rsidRDefault="00A820BC" w:rsidP="00DA18C0">
      <w:pPr>
        <w:pStyle w:val="ListParagraph"/>
        <w:numPr>
          <w:ilvl w:val="0"/>
          <w:numId w:val="19"/>
        </w:numPr>
        <w:contextualSpacing w:val="0"/>
      </w:pPr>
      <w:r>
        <w:t>Simple tools such as expected monetary value (EMV) and basic scenario analysis</w:t>
      </w:r>
    </w:p>
    <w:p w14:paraId="3332EFF4" w14:textId="668038BD" w:rsidR="00A820BC" w:rsidRDefault="00A820BC" w:rsidP="00DA18C0">
      <w:pPr>
        <w:pStyle w:val="ListParagraph"/>
        <w:numPr>
          <w:ilvl w:val="0"/>
          <w:numId w:val="19"/>
        </w:numPr>
        <w:contextualSpacing w:val="0"/>
      </w:pPr>
      <w:r>
        <w:t>Interpreting results to inform decisions</w:t>
      </w:r>
    </w:p>
    <w:p w14:paraId="6CF80F1E" w14:textId="77777777" w:rsidR="00A820BC" w:rsidRDefault="00A820BC" w:rsidP="00A820BC">
      <w:pPr>
        <w:pStyle w:val="Heading3"/>
      </w:pPr>
      <w:r>
        <w:t>Lesson 5: Risk response, monitoring, and control</w:t>
      </w:r>
    </w:p>
    <w:p w14:paraId="68680BDE" w14:textId="54D7FD5E" w:rsidR="00A820BC" w:rsidRDefault="00A820BC" w:rsidP="00DA18C0">
      <w:pPr>
        <w:pStyle w:val="ListParagraph"/>
        <w:numPr>
          <w:ilvl w:val="0"/>
          <w:numId w:val="19"/>
        </w:numPr>
        <w:contextualSpacing w:val="0"/>
      </w:pPr>
      <w:r>
        <w:t>Developing risk response strategies</w:t>
      </w:r>
    </w:p>
    <w:p w14:paraId="7A9C353D" w14:textId="4B0D857C" w:rsidR="00A820BC" w:rsidRDefault="00A820BC" w:rsidP="00DA18C0">
      <w:pPr>
        <w:pStyle w:val="ListParagraph"/>
        <w:numPr>
          <w:ilvl w:val="0"/>
          <w:numId w:val="19"/>
        </w:numPr>
        <w:contextualSpacing w:val="0"/>
      </w:pPr>
      <w:r>
        <w:t>Monitoring and controlling risks over the project lifecycle</w:t>
      </w:r>
    </w:p>
    <w:p w14:paraId="55B34D16" w14:textId="455A2684" w:rsidR="00A820BC" w:rsidRDefault="00A820BC" w:rsidP="00DA18C0">
      <w:pPr>
        <w:pStyle w:val="ListParagraph"/>
        <w:numPr>
          <w:ilvl w:val="0"/>
          <w:numId w:val="19"/>
        </w:numPr>
        <w:contextualSpacing w:val="0"/>
      </w:pPr>
      <w:r>
        <w:t>Communicating about risk with stakeholders</w:t>
      </w:r>
    </w:p>
    <w:p w14:paraId="5AA11C6F" w14:textId="26FE703C" w:rsidR="00A820BC" w:rsidRDefault="00A820BC" w:rsidP="00DA18C0">
      <w:pPr>
        <w:pStyle w:val="ListParagraph"/>
        <w:numPr>
          <w:ilvl w:val="0"/>
          <w:numId w:val="19"/>
        </w:numPr>
        <w:contextualSpacing w:val="0"/>
      </w:pPr>
      <w:r>
        <w:t>Evaluating the effectiveness of risk responses</w:t>
      </w:r>
    </w:p>
    <w:p w14:paraId="5336C69C" w14:textId="77777777" w:rsidR="00A820BC" w:rsidRDefault="00A820BC" w:rsidP="00A820BC">
      <w:pPr>
        <w:pStyle w:val="Heading3"/>
      </w:pPr>
      <w:r>
        <w:t>Lesson 6: Common challenges and practical lessons learned</w:t>
      </w:r>
    </w:p>
    <w:p w14:paraId="5A4E21A7" w14:textId="257D8F3E" w:rsidR="00A820BC" w:rsidRDefault="00A820BC" w:rsidP="00DA18C0">
      <w:pPr>
        <w:pStyle w:val="ListParagraph"/>
        <w:numPr>
          <w:ilvl w:val="0"/>
          <w:numId w:val="19"/>
        </w:numPr>
        <w:contextualSpacing w:val="0"/>
      </w:pPr>
      <w:r>
        <w:t>Typical pitfalls in risk management</w:t>
      </w:r>
    </w:p>
    <w:p w14:paraId="026DF916" w14:textId="0A0E715B" w:rsidR="00A820BC" w:rsidRDefault="00A820BC" w:rsidP="00DA18C0">
      <w:pPr>
        <w:pStyle w:val="ListParagraph"/>
        <w:numPr>
          <w:ilvl w:val="0"/>
          <w:numId w:val="19"/>
        </w:numPr>
        <w:contextualSpacing w:val="0"/>
      </w:pPr>
      <w:r>
        <w:t xml:space="preserve">Balancing </w:t>
      </w:r>
      <w:proofErr w:type="spellStart"/>
      <w:r>
        <w:t>rigour</w:t>
      </w:r>
      <w:proofErr w:type="spellEnd"/>
      <w:r>
        <w:t xml:space="preserve"> with practicality</w:t>
      </w:r>
    </w:p>
    <w:p w14:paraId="4FF9664E" w14:textId="39CA357C" w:rsidR="00A820BC" w:rsidRDefault="00A820BC" w:rsidP="00DA18C0">
      <w:pPr>
        <w:pStyle w:val="ListParagraph"/>
        <w:numPr>
          <w:ilvl w:val="0"/>
          <w:numId w:val="19"/>
        </w:numPr>
        <w:contextualSpacing w:val="0"/>
      </w:pPr>
      <w:r>
        <w:t>Case</w:t>
      </w:r>
      <w:r>
        <w:noBreakHyphen/>
        <w:t>based discussion of lessons learned from real or realistic scenarios</w:t>
      </w:r>
    </w:p>
    <w:p w14:paraId="1F3980C3" w14:textId="382408BC" w:rsidR="00A820BC" w:rsidRDefault="00A820BC" w:rsidP="00A820BC">
      <w:pPr>
        <w:pStyle w:val="Heading2"/>
      </w:pPr>
      <w:r>
        <w:t>Instructional strategies and learning design</w:t>
      </w:r>
    </w:p>
    <w:p w14:paraId="2D8AA85D" w14:textId="77777777" w:rsidR="00A820BC" w:rsidRDefault="00A820BC" w:rsidP="00A820BC">
      <w:r>
        <w:t>The course uses a blend of instructional strategies to support working professionals with different experience levels and learning preferences:</w:t>
      </w:r>
    </w:p>
    <w:p w14:paraId="60BC30EC" w14:textId="73A8645B" w:rsidR="00A820BC" w:rsidRDefault="00A820BC" w:rsidP="00DA18C0">
      <w:pPr>
        <w:pStyle w:val="ListParagraph"/>
        <w:numPr>
          <w:ilvl w:val="0"/>
          <w:numId w:val="19"/>
        </w:numPr>
        <w:contextualSpacing w:val="0"/>
      </w:pPr>
      <w:r>
        <w:t>Short, focused lectures to introduce key concepts and models.</w:t>
      </w:r>
    </w:p>
    <w:p w14:paraId="2EADBEF4" w14:textId="2126A35F" w:rsidR="00A820BC" w:rsidRDefault="00A820BC" w:rsidP="00DA18C0">
      <w:pPr>
        <w:pStyle w:val="ListParagraph"/>
        <w:numPr>
          <w:ilvl w:val="0"/>
          <w:numId w:val="19"/>
        </w:numPr>
        <w:contextualSpacing w:val="0"/>
      </w:pPr>
      <w:r>
        <w:t>Case studies and realistic scenarios to connect theory to practice.</w:t>
      </w:r>
    </w:p>
    <w:p w14:paraId="5A835BB9" w14:textId="22EDF25D" w:rsidR="00A820BC" w:rsidRDefault="00A820BC" w:rsidP="00DA18C0">
      <w:pPr>
        <w:pStyle w:val="ListParagraph"/>
        <w:numPr>
          <w:ilvl w:val="0"/>
          <w:numId w:val="19"/>
        </w:numPr>
        <w:contextualSpacing w:val="0"/>
      </w:pPr>
      <w:r>
        <w:t>Small</w:t>
      </w:r>
      <w:r>
        <w:noBreakHyphen/>
        <w:t>group activities where participants build parts of a risk management plan or risk register for a sample project.</w:t>
      </w:r>
    </w:p>
    <w:p w14:paraId="7C62B42D" w14:textId="0F226D20" w:rsidR="00A820BC" w:rsidRDefault="00A820BC" w:rsidP="00DA18C0">
      <w:pPr>
        <w:pStyle w:val="ListParagraph"/>
        <w:numPr>
          <w:ilvl w:val="0"/>
          <w:numId w:val="19"/>
        </w:numPr>
        <w:contextualSpacing w:val="0"/>
      </w:pPr>
      <w:r>
        <w:t>Large</w:t>
      </w:r>
      <w:r>
        <w:noBreakHyphen/>
        <w:t>group debriefs to compare approaches, surface lessons learned, and highlight good practices.</w:t>
      </w:r>
    </w:p>
    <w:p w14:paraId="71A718BB" w14:textId="2B477247" w:rsidR="00A820BC" w:rsidRDefault="00A820BC" w:rsidP="00DA18C0">
      <w:pPr>
        <w:pStyle w:val="ListParagraph"/>
        <w:numPr>
          <w:ilvl w:val="0"/>
          <w:numId w:val="19"/>
        </w:numPr>
        <w:contextualSpacing w:val="0"/>
      </w:pPr>
      <w:r>
        <w:t>Individual reflection prompts to help participants connect ideas to their own projects.</w:t>
      </w:r>
    </w:p>
    <w:p w14:paraId="10BB96FB" w14:textId="77777777" w:rsidR="00A820BC" w:rsidRDefault="00A820BC" w:rsidP="00A820BC">
      <w:r>
        <w:t>Universal Design for Learning (UDL), equity, diversity, and inclusion (EDI), and experiential learning principles are incorporated by:</w:t>
      </w:r>
    </w:p>
    <w:p w14:paraId="079BE5AB" w14:textId="77777777" w:rsidR="00A820BC" w:rsidRDefault="00A820BC" w:rsidP="00A820BC"/>
    <w:p w14:paraId="02C6735E" w14:textId="7C845614" w:rsidR="00A820BC" w:rsidRDefault="00A820BC" w:rsidP="00DA18C0">
      <w:pPr>
        <w:pStyle w:val="ListParagraph"/>
        <w:numPr>
          <w:ilvl w:val="0"/>
          <w:numId w:val="19"/>
        </w:numPr>
        <w:contextualSpacing w:val="0"/>
      </w:pPr>
      <w:r>
        <w:lastRenderedPageBreak/>
        <w:t>Providing multiple ways to engage (discussion, individual reflection, small</w:t>
      </w:r>
      <w:r>
        <w:noBreakHyphen/>
        <w:t>group work).</w:t>
      </w:r>
    </w:p>
    <w:p w14:paraId="12449100" w14:textId="6FE36523" w:rsidR="00A820BC" w:rsidRDefault="00A820BC" w:rsidP="00DA18C0">
      <w:pPr>
        <w:pStyle w:val="ListParagraph"/>
        <w:numPr>
          <w:ilvl w:val="0"/>
          <w:numId w:val="19"/>
        </w:numPr>
        <w:contextualSpacing w:val="0"/>
      </w:pPr>
      <w:r>
        <w:t>Presenting information using a mix of spoken explanation, visual aids, and worked examples.</w:t>
      </w:r>
    </w:p>
    <w:p w14:paraId="6B7B7B26" w14:textId="385A0792" w:rsidR="00A820BC" w:rsidRDefault="00A820BC" w:rsidP="00DA18C0">
      <w:pPr>
        <w:pStyle w:val="ListParagraph"/>
        <w:numPr>
          <w:ilvl w:val="0"/>
          <w:numId w:val="19"/>
        </w:numPr>
        <w:contextualSpacing w:val="0"/>
      </w:pPr>
      <w:r>
        <w:t>Allowing participants to contribute examples from different sectors and project types.</w:t>
      </w:r>
    </w:p>
    <w:p w14:paraId="7B3062F4" w14:textId="0EC6BFF5" w:rsidR="00A820BC" w:rsidRDefault="00A820BC" w:rsidP="00DA18C0">
      <w:pPr>
        <w:pStyle w:val="ListParagraph"/>
        <w:numPr>
          <w:ilvl w:val="0"/>
          <w:numId w:val="19"/>
        </w:numPr>
        <w:contextualSpacing w:val="0"/>
      </w:pPr>
      <w:r>
        <w:t>Focusing on authentic tasks (for example, building elements of a risk plan or register) that mirror real project work.</w:t>
      </w:r>
    </w:p>
    <w:p w14:paraId="6416D28C" w14:textId="2351A39B" w:rsidR="00A820BC" w:rsidRDefault="00A820BC" w:rsidP="00DA18C0">
      <w:pPr>
        <w:pStyle w:val="Heading2"/>
      </w:pPr>
      <w:r>
        <w:t>Assessment and evaluation</w:t>
      </w:r>
    </w:p>
    <w:p w14:paraId="1903E905" w14:textId="77777777" w:rsidR="00A820BC" w:rsidRDefault="00A820BC" w:rsidP="00A820BC">
      <w:r>
        <w:t>Assessment focuses on application and reflection rather than only recall.</w:t>
      </w:r>
    </w:p>
    <w:p w14:paraId="4F8ABFBB" w14:textId="77777777" w:rsidR="00A820BC" w:rsidRDefault="00A820BC" w:rsidP="00A820BC">
      <w:r>
        <w:t>Proposed assessments:</w:t>
      </w:r>
    </w:p>
    <w:p w14:paraId="70973A80" w14:textId="4E3B3B38" w:rsidR="00A820BC" w:rsidRDefault="00A820BC" w:rsidP="00DA18C0">
      <w:pPr>
        <w:pStyle w:val="ListParagraph"/>
        <w:numPr>
          <w:ilvl w:val="0"/>
          <w:numId w:val="19"/>
        </w:numPr>
        <w:contextualSpacing w:val="0"/>
      </w:pPr>
      <w:r>
        <w:t xml:space="preserve">Short online </w:t>
      </w:r>
      <w:r w:rsidR="00DA18C0">
        <w:t xml:space="preserve">pre and post session </w:t>
      </w:r>
      <w:r>
        <w:t>quiz (individual): checks understanding of key concepts and terminology.</w:t>
      </w:r>
    </w:p>
    <w:p w14:paraId="74AC39BB" w14:textId="4E38D7CB" w:rsidR="00A820BC" w:rsidRDefault="00A820BC" w:rsidP="00DA18C0">
      <w:pPr>
        <w:pStyle w:val="ListParagraph"/>
        <w:numPr>
          <w:ilvl w:val="0"/>
          <w:numId w:val="19"/>
        </w:numPr>
        <w:contextualSpacing w:val="0"/>
      </w:pPr>
      <w:r>
        <w:t>Applied case activity (small groups): participants complete selected sections of a risk management plan and risk register for a sample project, then briefly present their approach.</w:t>
      </w:r>
    </w:p>
    <w:p w14:paraId="0E2FB73E" w14:textId="2EE87E03" w:rsidR="00A820BC" w:rsidRDefault="00A820BC" w:rsidP="00DA18C0">
      <w:pPr>
        <w:pStyle w:val="ListParagraph"/>
        <w:numPr>
          <w:ilvl w:val="0"/>
          <w:numId w:val="19"/>
        </w:numPr>
        <w:contextualSpacing w:val="0"/>
      </w:pPr>
      <w:r>
        <w:t>Reflection prompt (individual): participants identify one or two concrete changes they will make in how they manage or discuss risk on their own projects.</w:t>
      </w:r>
    </w:p>
    <w:p w14:paraId="1E49AFEA" w14:textId="77777777" w:rsidR="00A820BC" w:rsidRDefault="00A820BC" w:rsidP="00A820BC">
      <w:r>
        <w:t>These assessments are aligned to the learning outcomes and provide evidence that participants can:</w:t>
      </w:r>
    </w:p>
    <w:p w14:paraId="5217BC49" w14:textId="49CAA77D" w:rsidR="00A820BC" w:rsidRDefault="00A820BC" w:rsidP="00DA18C0">
      <w:pPr>
        <w:pStyle w:val="ListParagraph"/>
        <w:numPr>
          <w:ilvl w:val="0"/>
          <w:numId w:val="19"/>
        </w:numPr>
        <w:contextualSpacing w:val="0"/>
      </w:pPr>
      <w:r>
        <w:t>Use core terminology accurately.</w:t>
      </w:r>
    </w:p>
    <w:p w14:paraId="739F28A3" w14:textId="49A8C4DB" w:rsidR="00A820BC" w:rsidRDefault="00A820BC" w:rsidP="00DA18C0">
      <w:pPr>
        <w:pStyle w:val="ListParagraph"/>
        <w:numPr>
          <w:ilvl w:val="0"/>
          <w:numId w:val="19"/>
        </w:numPr>
        <w:contextualSpacing w:val="0"/>
      </w:pPr>
      <w:r>
        <w:t>Apply tools and processes to a realistic scenario.</w:t>
      </w:r>
    </w:p>
    <w:p w14:paraId="3BE6F98A" w14:textId="6C7E9CF1" w:rsidR="00A820BC" w:rsidRDefault="00DA18C0" w:rsidP="00DA18C0">
      <w:pPr>
        <w:pStyle w:val="ListParagraph"/>
        <w:numPr>
          <w:ilvl w:val="0"/>
          <w:numId w:val="19"/>
        </w:numPr>
        <w:contextualSpacing w:val="0"/>
      </w:pPr>
      <w:r>
        <w:t>C</w:t>
      </w:r>
      <w:r w:rsidR="00A820BC">
        <w:t>onnect course content to their day</w:t>
      </w:r>
      <w:r w:rsidR="00A820BC">
        <w:noBreakHyphen/>
        <w:t>to</w:t>
      </w:r>
      <w:r w:rsidR="00A820BC">
        <w:noBreakHyphen/>
        <w:t>day practice.</w:t>
      </w:r>
    </w:p>
    <w:p w14:paraId="4456BC9D" w14:textId="77777777" w:rsidR="00A820BC" w:rsidRDefault="00A820BC" w:rsidP="00A820BC">
      <w:r>
        <w:t>Participant feedback (for example, a brief end</w:t>
      </w:r>
      <w:r>
        <w:noBreakHyphen/>
        <w:t>of</w:t>
      </w:r>
      <w:r>
        <w:noBreakHyphen/>
        <w:t>course survey) can be used to refine content, pacing, and examples over time.</w:t>
      </w:r>
    </w:p>
    <w:p w14:paraId="52A79DC1" w14:textId="656E2BD5" w:rsidR="00A820BC" w:rsidRDefault="00A820BC" w:rsidP="00DA18C0">
      <w:pPr>
        <w:pStyle w:val="Heading2"/>
      </w:pPr>
      <w:r>
        <w:t>Delivery format and technology</w:t>
      </w:r>
    </w:p>
    <w:p w14:paraId="73A0BE00" w14:textId="77777777" w:rsidR="00A820BC" w:rsidRDefault="00A820BC" w:rsidP="00A820BC">
      <w:r>
        <w:t>The course is designed as a 14–15 hour offering that can be scheduled in different ways to suit working professionals, such as:</w:t>
      </w:r>
    </w:p>
    <w:p w14:paraId="78A5FB42" w14:textId="77777777" w:rsidR="00A820BC" w:rsidRDefault="00A820BC" w:rsidP="00A820BC"/>
    <w:p w14:paraId="12A51D86" w14:textId="33A715CE" w:rsidR="00A820BC" w:rsidRDefault="00A820BC" w:rsidP="00DA18C0">
      <w:pPr>
        <w:pStyle w:val="ListParagraph"/>
        <w:numPr>
          <w:ilvl w:val="0"/>
          <w:numId w:val="19"/>
        </w:numPr>
        <w:contextualSpacing w:val="0"/>
      </w:pPr>
      <w:r>
        <w:lastRenderedPageBreak/>
        <w:t>Two full days</w:t>
      </w:r>
    </w:p>
    <w:p w14:paraId="636A4B9C" w14:textId="07AABA52" w:rsidR="00A820BC" w:rsidRDefault="00A820BC" w:rsidP="00DA18C0">
      <w:pPr>
        <w:pStyle w:val="ListParagraph"/>
        <w:numPr>
          <w:ilvl w:val="0"/>
          <w:numId w:val="19"/>
        </w:numPr>
        <w:contextualSpacing w:val="0"/>
      </w:pPr>
      <w:r>
        <w:t xml:space="preserve">Four </w:t>
      </w:r>
      <w:proofErr w:type="gramStart"/>
      <w:r>
        <w:t>half</w:t>
      </w:r>
      <w:proofErr w:type="gramEnd"/>
      <w:r>
        <w:noBreakHyphen/>
        <w:t>days</w:t>
      </w:r>
    </w:p>
    <w:p w14:paraId="56B6315F" w14:textId="0D2AE4E2" w:rsidR="00A820BC" w:rsidRDefault="00A820BC" w:rsidP="00A820BC">
      <w:pPr>
        <w:pStyle w:val="ListParagraph"/>
        <w:numPr>
          <w:ilvl w:val="0"/>
          <w:numId w:val="19"/>
        </w:numPr>
        <w:contextualSpacing w:val="0"/>
      </w:pPr>
      <w:r>
        <w:t>Several shorter sessions spread over multiple weeks</w:t>
      </w:r>
    </w:p>
    <w:p w14:paraId="1F4C46EC" w14:textId="419B6102" w:rsidR="00A820BC" w:rsidRDefault="00A820BC" w:rsidP="00A820BC">
      <w:r>
        <w:t>It can be delivered in person, online, or in a blended format:</w:t>
      </w:r>
    </w:p>
    <w:p w14:paraId="4C4989D9" w14:textId="18C949AF" w:rsidR="00A820BC" w:rsidRDefault="00A820BC" w:rsidP="00DA18C0">
      <w:pPr>
        <w:pStyle w:val="ListParagraph"/>
        <w:numPr>
          <w:ilvl w:val="0"/>
          <w:numId w:val="19"/>
        </w:numPr>
        <w:contextualSpacing w:val="0"/>
      </w:pPr>
      <w:r>
        <w:t>In</w:t>
      </w:r>
      <w:r>
        <w:noBreakHyphen/>
        <w:t>person delivery uses a classroom or training room, with slides, whiteboards or flipcharts, and printed or digital handouts.</w:t>
      </w:r>
    </w:p>
    <w:p w14:paraId="3C3A39ED" w14:textId="5774F325" w:rsidR="00A820BC" w:rsidRDefault="00A820BC" w:rsidP="00DA18C0">
      <w:pPr>
        <w:pStyle w:val="ListParagraph"/>
        <w:numPr>
          <w:ilvl w:val="0"/>
          <w:numId w:val="19"/>
        </w:numPr>
        <w:contextualSpacing w:val="0"/>
      </w:pPr>
      <w:r>
        <w:t>Online delivery uses a video</w:t>
      </w:r>
      <w:r>
        <w:noBreakHyphen/>
        <w:t>conferencing platform (for example, Zoom or Microsoft Teams) with breakout rooms, shared documents, and simple polling or quiz tools.</w:t>
      </w:r>
    </w:p>
    <w:p w14:paraId="74D56472" w14:textId="77777777" w:rsidR="00A820BC" w:rsidRDefault="00A820BC" w:rsidP="00A820BC">
      <w:r>
        <w:t>Any selected technologies should meet institutional accessibility standards (for example, support for captions, screen readers, and keyboard navigation). The course can be hosted in the institution’s learning management system (LMS) to provide access to materials, links, and the online quiz.</w:t>
      </w:r>
    </w:p>
    <w:p w14:paraId="4C3F7EC9" w14:textId="44E94EA4" w:rsidR="00A820BC" w:rsidRDefault="00A820BC" w:rsidP="00DA18C0">
      <w:pPr>
        <w:pStyle w:val="Heading2"/>
      </w:pPr>
      <w:r>
        <w:t>Notes for portfolio use</w:t>
      </w:r>
    </w:p>
    <w:p w14:paraId="1C319BCF" w14:textId="77777777" w:rsidR="00A820BC" w:rsidRDefault="00A820BC" w:rsidP="00A820BC">
      <w:r>
        <w:t>This sample course development plan is based on prior experience designing risk management training for construction project teams. It has been generalized for use as a portfolio example and is intended to illustrate curriculum mapping, alignment of outcomes, activities, and assessment, and thoughtful use of delivery formats.</w:t>
      </w:r>
    </w:p>
    <w:p w14:paraId="50D8422E" w14:textId="77777777" w:rsidR="00A820BC" w:rsidRDefault="00A820BC" w:rsidP="00EF0B3B"/>
    <w:p w14:paraId="3F0DB625" w14:textId="457AB960" w:rsidR="00A820BC" w:rsidRDefault="00A820BC">
      <w:pPr>
        <w:tabs>
          <w:tab w:val="clear" w:pos="4680"/>
          <w:tab w:val="clear" w:pos="9360"/>
        </w:tabs>
        <w:spacing w:before="0" w:beforeAutospacing="0" w:after="200" w:line="276" w:lineRule="auto"/>
      </w:pPr>
    </w:p>
    <w:sectPr w:rsidR="00A820BC" w:rsidSect="00CB5379">
      <w:headerReference w:type="default" r:id="rId8"/>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5213D" w14:textId="77777777" w:rsidR="00724665" w:rsidRDefault="00724665" w:rsidP="00EF0B3B">
      <w:r>
        <w:separator/>
      </w:r>
    </w:p>
  </w:endnote>
  <w:endnote w:type="continuationSeparator" w:id="0">
    <w:p w14:paraId="0FF9C463" w14:textId="77777777" w:rsidR="00724665" w:rsidRDefault="00724665" w:rsidP="00EF0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7482409"/>
      <w:docPartObj>
        <w:docPartGallery w:val="Page Numbers (Bottom of Page)"/>
        <w:docPartUnique/>
      </w:docPartObj>
    </w:sdtPr>
    <w:sdtEndPr>
      <w:rPr>
        <w:color w:val="7F7F7F" w:themeColor="background1" w:themeShade="7F"/>
        <w:spacing w:val="60"/>
      </w:rPr>
    </w:sdtEndPr>
    <w:sdtContent>
      <w:p w14:paraId="2F902921" w14:textId="3AEAD917" w:rsidR="00CB5379" w:rsidRDefault="00CB5379" w:rsidP="00CB537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D099A" w14:textId="77777777" w:rsidR="00724665" w:rsidRDefault="00724665" w:rsidP="00EF0B3B">
      <w:r>
        <w:separator/>
      </w:r>
    </w:p>
  </w:footnote>
  <w:footnote w:type="continuationSeparator" w:id="0">
    <w:p w14:paraId="71F78684" w14:textId="77777777" w:rsidR="00724665" w:rsidRDefault="00724665" w:rsidP="00EF0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67579" w14:textId="5B52A201" w:rsidR="00EF0B3B" w:rsidRPr="00EF0B3B" w:rsidRDefault="00EF0B3B" w:rsidP="00EF0B3B">
    <w:pPr>
      <w:pStyle w:val="NoSpacing"/>
    </w:pPr>
    <w:r w:rsidRPr="00EF0B3B">
      <w:t>Portfolio Sample</w:t>
    </w:r>
    <w:r w:rsidR="00CB5379">
      <w:t xml:space="preserve">: </w:t>
    </w:r>
    <w:r w:rsidR="00A820BC">
      <w:t>Course Development Plan</w:t>
    </w:r>
  </w:p>
  <w:p w14:paraId="24F7F5A3" w14:textId="77777777" w:rsidR="00EF0B3B" w:rsidRPr="00EF0B3B" w:rsidRDefault="00EF0B3B" w:rsidP="00EF0B3B">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E57979"/>
    <w:multiLevelType w:val="hybridMultilevel"/>
    <w:tmpl w:val="CABAFC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57141EA"/>
    <w:multiLevelType w:val="hybridMultilevel"/>
    <w:tmpl w:val="CF34A1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1C24D41"/>
    <w:multiLevelType w:val="hybridMultilevel"/>
    <w:tmpl w:val="506EF9B4"/>
    <w:lvl w:ilvl="0" w:tplc="30C2E1B4">
      <w:numFmt w:val="bullet"/>
      <w:lvlText w:val="-"/>
      <w:lvlJc w:val="left"/>
      <w:pPr>
        <w:ind w:left="720" w:hanging="360"/>
      </w:pPr>
      <w:rPr>
        <w:rFonts w:ascii="Open Sans" w:eastAsiaTheme="minorEastAsia" w:hAnsi="Open Sans" w:cs="Open San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406FFA"/>
    <w:multiLevelType w:val="hybridMultilevel"/>
    <w:tmpl w:val="0D6E72A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C16103A"/>
    <w:multiLevelType w:val="multilevel"/>
    <w:tmpl w:val="717C4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7F2A7D"/>
    <w:multiLevelType w:val="hybridMultilevel"/>
    <w:tmpl w:val="91B67F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E4E4043"/>
    <w:multiLevelType w:val="hybridMultilevel"/>
    <w:tmpl w:val="3822C40E"/>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4F31212"/>
    <w:multiLevelType w:val="multilevel"/>
    <w:tmpl w:val="E5E63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4649EC"/>
    <w:multiLevelType w:val="multilevel"/>
    <w:tmpl w:val="4CBC3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1B4A7F"/>
    <w:multiLevelType w:val="hybridMultilevel"/>
    <w:tmpl w:val="6A98AC4E"/>
    <w:lvl w:ilvl="0" w:tplc="DB167CA6">
      <w:start w:val="5"/>
      <w:numFmt w:val="bullet"/>
      <w:lvlText w:val="-"/>
      <w:lvlJc w:val="left"/>
      <w:pPr>
        <w:ind w:left="720" w:hanging="360"/>
      </w:pPr>
      <w:rPr>
        <w:rFonts w:ascii="Open Sans" w:eastAsiaTheme="minorEastAsia" w:hAnsi="Open Sans" w:cs="Open San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DE465F9"/>
    <w:multiLevelType w:val="hybridMultilevel"/>
    <w:tmpl w:val="4A58600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3C270B"/>
    <w:multiLevelType w:val="hybridMultilevel"/>
    <w:tmpl w:val="1E6EA39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3"/>
  </w:num>
  <w:num w:numId="11">
    <w:abstractNumId w:val="17"/>
  </w:num>
  <w:num w:numId="12">
    <w:abstractNumId w:val="16"/>
  </w:num>
  <w:num w:numId="13">
    <w:abstractNumId w:val="14"/>
  </w:num>
  <w:num w:numId="14">
    <w:abstractNumId w:val="11"/>
  </w:num>
  <w:num w:numId="15">
    <w:abstractNumId w:val="10"/>
  </w:num>
  <w:num w:numId="16">
    <w:abstractNumId w:val="12"/>
  </w:num>
  <w:num w:numId="17">
    <w:abstractNumId w:val="19"/>
  </w:num>
  <w:num w:numId="18">
    <w:abstractNumId w:val="15"/>
  </w:num>
  <w:num w:numId="19">
    <w:abstractNumId w:val="20"/>
  </w:num>
  <w:num w:numId="20">
    <w:abstractNumId w:val="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7B38"/>
    <w:rsid w:val="0029639D"/>
    <w:rsid w:val="00300619"/>
    <w:rsid w:val="00326F90"/>
    <w:rsid w:val="005067C4"/>
    <w:rsid w:val="0060148C"/>
    <w:rsid w:val="006D4713"/>
    <w:rsid w:val="00724665"/>
    <w:rsid w:val="009B371E"/>
    <w:rsid w:val="00A820BC"/>
    <w:rsid w:val="00AA1D8D"/>
    <w:rsid w:val="00AA69FF"/>
    <w:rsid w:val="00B47730"/>
    <w:rsid w:val="00CB0664"/>
    <w:rsid w:val="00CB5379"/>
    <w:rsid w:val="00DA18C0"/>
    <w:rsid w:val="00DF2389"/>
    <w:rsid w:val="00EF0B3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7BED3AB"/>
  <w14:defaultImageDpi w14:val="300"/>
  <w15:docId w15:val="{A5F998C5-7159-4E51-B48F-4180D3866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B3B"/>
    <w:pPr>
      <w:tabs>
        <w:tab w:val="center" w:pos="4680"/>
        <w:tab w:val="right" w:pos="9360"/>
      </w:tabs>
      <w:spacing w:before="100" w:beforeAutospacing="1" w:after="120" w:line="264" w:lineRule="auto"/>
    </w:pPr>
    <w:rPr>
      <w:rFonts w:ascii="Open Sans" w:hAnsi="Open Sans" w:cs="Open Sans"/>
    </w:rPr>
  </w:style>
  <w:style w:type="paragraph" w:styleId="Heading1">
    <w:name w:val="heading 1"/>
    <w:basedOn w:val="Normal"/>
    <w:next w:val="Normal"/>
    <w:link w:val="Heading1Char"/>
    <w:uiPriority w:val="9"/>
    <w:qFormat/>
    <w:rsid w:val="00EF0B3B"/>
    <w:pPr>
      <w:keepNext/>
      <w:keepLines/>
      <w:outlineLvl w:val="0"/>
    </w:pPr>
    <w:rPr>
      <w:rFonts w:eastAsiaTheme="majorEastAsia"/>
      <w:b/>
      <w:bCs/>
      <w:color w:val="365F91" w:themeColor="accent1" w:themeShade="BF"/>
      <w:sz w:val="40"/>
      <w:szCs w:val="40"/>
    </w:rPr>
  </w:style>
  <w:style w:type="paragraph" w:styleId="Heading2">
    <w:name w:val="heading 2"/>
    <w:basedOn w:val="Normal"/>
    <w:next w:val="Normal"/>
    <w:link w:val="Heading2Char"/>
    <w:uiPriority w:val="9"/>
    <w:unhideWhenUsed/>
    <w:qFormat/>
    <w:rsid w:val="00EF0B3B"/>
    <w:pPr>
      <w:keepNext/>
      <w:keepLines/>
      <w:spacing w:after="100" w:afterAutospacing="1"/>
      <w:outlineLvl w:val="1"/>
    </w:pPr>
    <w:rPr>
      <w:rFonts w:eastAsiaTheme="majorEastAsia"/>
      <w:b/>
      <w:bCs/>
      <w:color w:val="4F81BD" w:themeColor="accent1"/>
      <w:sz w:val="32"/>
      <w:szCs w:val="32"/>
    </w:rPr>
  </w:style>
  <w:style w:type="paragraph" w:styleId="Heading3">
    <w:name w:val="heading 3"/>
    <w:basedOn w:val="Normal"/>
    <w:next w:val="Normal"/>
    <w:link w:val="Heading3Char"/>
    <w:uiPriority w:val="9"/>
    <w:unhideWhenUsed/>
    <w:qFormat/>
    <w:rsid w:val="00CB5379"/>
    <w:pPr>
      <w:keepNext/>
      <w:outlineLvl w:val="2"/>
    </w:pPr>
    <w:rPr>
      <w:b/>
      <w:bCs/>
      <w:color w:val="4C94D8"/>
      <w:sz w:val="24"/>
      <w:szCs w:val="24"/>
    </w:rPr>
  </w:style>
  <w:style w:type="paragraph" w:styleId="Heading4">
    <w:name w:val="heading 4"/>
    <w:basedOn w:val="Heading3"/>
    <w:next w:val="Normal"/>
    <w:link w:val="Heading4Char"/>
    <w:uiPriority w:val="9"/>
    <w:unhideWhenUsed/>
    <w:qFormat/>
    <w:rsid w:val="00CB5379"/>
    <w:pPr>
      <w:outlineLvl w:val="3"/>
    </w:pPr>
    <w:rPr>
      <w:b w:val="0"/>
      <w:bCs w:val="0"/>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EF0B3B"/>
    <w:pPr>
      <w:spacing w:after="0" w:line="240" w:lineRule="auto"/>
    </w:pPr>
    <w:rPr>
      <w:rFonts w:ascii="Open Sans" w:hAnsi="Open Sans" w:cs="Open Sans"/>
    </w:rPr>
  </w:style>
  <w:style w:type="character" w:customStyle="1" w:styleId="Heading1Char">
    <w:name w:val="Heading 1 Char"/>
    <w:basedOn w:val="DefaultParagraphFont"/>
    <w:link w:val="Heading1"/>
    <w:uiPriority w:val="9"/>
    <w:rsid w:val="00EF0B3B"/>
    <w:rPr>
      <w:rFonts w:ascii="Open Sans" w:eastAsiaTheme="majorEastAsia" w:hAnsi="Open Sans" w:cs="Open Sans"/>
      <w:b/>
      <w:bCs/>
      <w:color w:val="365F91" w:themeColor="accent1" w:themeShade="BF"/>
      <w:sz w:val="40"/>
      <w:szCs w:val="40"/>
    </w:rPr>
  </w:style>
  <w:style w:type="character" w:customStyle="1" w:styleId="Heading2Char">
    <w:name w:val="Heading 2 Char"/>
    <w:basedOn w:val="DefaultParagraphFont"/>
    <w:link w:val="Heading2"/>
    <w:uiPriority w:val="9"/>
    <w:rsid w:val="00EF0B3B"/>
    <w:rPr>
      <w:rFonts w:ascii="Open Sans" w:eastAsiaTheme="majorEastAsia" w:hAnsi="Open Sans" w:cs="Open Sans"/>
      <w:b/>
      <w:bCs/>
      <w:color w:val="4F81BD" w:themeColor="accent1"/>
      <w:sz w:val="32"/>
      <w:szCs w:val="32"/>
    </w:rPr>
  </w:style>
  <w:style w:type="character" w:customStyle="1" w:styleId="Heading3Char">
    <w:name w:val="Heading 3 Char"/>
    <w:basedOn w:val="DefaultParagraphFont"/>
    <w:link w:val="Heading3"/>
    <w:uiPriority w:val="9"/>
    <w:rsid w:val="00CB5379"/>
    <w:rPr>
      <w:rFonts w:ascii="Open Sans" w:hAnsi="Open Sans" w:cs="Open Sans"/>
      <w:b/>
      <w:bCs/>
      <w:color w:val="4C94D8"/>
      <w:sz w:val="24"/>
      <w:szCs w:val="24"/>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CB5379"/>
    <w:rPr>
      <w:rFonts w:ascii="Open Sans" w:hAnsi="Open Sans" w:cs="Open Sans"/>
      <w:i/>
      <w:iCs/>
      <w:color w:val="4C94D8"/>
      <w:sz w:val="24"/>
      <w:szCs w:val="24"/>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y-2">
    <w:name w:val="my-2"/>
    <w:basedOn w:val="Normal"/>
    <w:rsid w:val="00EF0B3B"/>
    <w:pPr>
      <w:spacing w:after="100" w:afterAutospacing="1" w:line="240" w:lineRule="auto"/>
    </w:pPr>
    <w:rPr>
      <w:rFonts w:ascii="Times New Roman" w:eastAsia="Times New Roman" w:hAnsi="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525084">
      <w:bodyDiv w:val="1"/>
      <w:marLeft w:val="0"/>
      <w:marRight w:val="0"/>
      <w:marTop w:val="0"/>
      <w:marBottom w:val="0"/>
      <w:divBdr>
        <w:top w:val="none" w:sz="0" w:space="0" w:color="auto"/>
        <w:left w:val="none" w:sz="0" w:space="0" w:color="auto"/>
        <w:bottom w:val="none" w:sz="0" w:space="0" w:color="auto"/>
        <w:right w:val="none" w:sz="0" w:space="0" w:color="auto"/>
      </w:divBdr>
    </w:div>
    <w:div w:id="834227204">
      <w:bodyDiv w:val="1"/>
      <w:marLeft w:val="0"/>
      <w:marRight w:val="0"/>
      <w:marTop w:val="0"/>
      <w:marBottom w:val="0"/>
      <w:divBdr>
        <w:top w:val="none" w:sz="0" w:space="0" w:color="auto"/>
        <w:left w:val="none" w:sz="0" w:space="0" w:color="auto"/>
        <w:bottom w:val="none" w:sz="0" w:space="0" w:color="auto"/>
        <w:right w:val="none" w:sz="0" w:space="0" w:color="auto"/>
      </w:divBdr>
    </w:div>
    <w:div w:id="1088505146">
      <w:bodyDiv w:val="1"/>
      <w:marLeft w:val="0"/>
      <w:marRight w:val="0"/>
      <w:marTop w:val="0"/>
      <w:marBottom w:val="0"/>
      <w:divBdr>
        <w:top w:val="none" w:sz="0" w:space="0" w:color="auto"/>
        <w:left w:val="none" w:sz="0" w:space="0" w:color="auto"/>
        <w:bottom w:val="none" w:sz="0" w:space="0" w:color="auto"/>
        <w:right w:val="none" w:sz="0" w:space="0" w:color="auto"/>
      </w:divBdr>
    </w:div>
    <w:div w:id="1471093357">
      <w:bodyDiv w:val="1"/>
      <w:marLeft w:val="0"/>
      <w:marRight w:val="0"/>
      <w:marTop w:val="0"/>
      <w:marBottom w:val="0"/>
      <w:divBdr>
        <w:top w:val="none" w:sz="0" w:space="0" w:color="auto"/>
        <w:left w:val="none" w:sz="0" w:space="0" w:color="auto"/>
        <w:bottom w:val="none" w:sz="0" w:space="0" w:color="auto"/>
        <w:right w:val="none" w:sz="0" w:space="0" w:color="auto"/>
      </w:divBdr>
    </w:div>
    <w:div w:id="20497910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5</Pages>
  <Words>989</Words>
  <Characters>5642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Portfolio Sample - Leadership Training Strategy</vt:lpstr>
    </vt:vector>
  </TitlesOfParts>
  <Manager/>
  <Company/>
  <LinksUpToDate>false</LinksUpToDate>
  <CharactersWithSpaces>6618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Portfolio Sample - Course Development Plan</dc:title>
  <dc:subject/>
  <dc:creator>Sheelagh Semper</dc:creator>
  <cp:keywords>Portfolio, Sample, Course Development Plan, Planning</cp:keywords>
  <dc:description>Sanitized version of course development planning document created as part of a job interview process.</dc:description>
  <cp:lastModifiedBy>Sheelagh Semper</cp:lastModifiedBy>
  <cp:revision>5</cp:revision>
  <dcterms:created xsi:type="dcterms:W3CDTF">2026-08-10T21:55:00Z</dcterms:created>
  <dcterms:modified xsi:type="dcterms:W3CDTF">2026-08-10T23:59:00Z</dcterms:modified>
  <cp:category/>
</cp:coreProperties>
</file>